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671156.xml.htm"/>
      <w:bookmarkStart w:id="1" w:name="kswkform4_178467115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Bunch Charles Alexander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TWFG,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10055 GROGANS MILL RD, 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THE WOODLANDS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77380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TWFG,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TWFG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Creative &amp; Marketing Off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26.35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36,523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son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are withheld at the election of the Reporting Person to satisfy tax withholding obligations in connection with the release of restricted stock units ("RSU")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Julie E. Benes, as Attorney-In-Fact for Charles Alexander Bunch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8304" TargetMode="External"/><Relationship Id="rId5" Type="http://schemas.openxmlformats.org/officeDocument/2006/relationships/hyperlink" Target="http://www.sec.gov/cgi-bin/browse-edgar?action=getcompany&amp;CIK=00020075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614</Words>
  <Characters>3310</Characters>
  <CharactersWithSpaces>3851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