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671997.xml.htm"/>
      <w:bookmarkStart w:id="1" w:name="kswkform4_178467199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Bunch Richard F. III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TWFG,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10055 GROGANS MILL RD, STE 500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THE WOODLANDS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77380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TWFG,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TWFG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6" name="Image6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Image6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17"/>
        <w:gridCol w:w="903"/>
        <w:gridCol w:w="773"/>
        <w:gridCol w:w="600"/>
        <w:gridCol w:w="346"/>
        <w:gridCol w:w="969"/>
        <w:gridCol w:w="449"/>
        <w:gridCol w:w="752"/>
        <w:gridCol w:w="1186"/>
        <w:gridCol w:w="991"/>
        <w:gridCol w:w="91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1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1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07/17/2026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17,733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26.35</w:t>
            </w:r>
          </w:p>
        </w:tc>
        <w:tc>
          <w:tcPr>
            <w:tcW w:w="11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313,596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15,967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wife</w:t>
            </w:r>
          </w:p>
        </w:tc>
      </w:tr>
      <w:tr>
        <w:trPr/>
        <w:tc>
          <w:tcPr>
            <w:tcW w:w="23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342,362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LLC</w:t>
            </w:r>
          </w:p>
        </w:tc>
      </w:tr>
      <w:tr>
        <w:trPr/>
        <w:tc>
          <w:tcPr>
            <w:tcW w:w="23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5,850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first son</w:t>
            </w:r>
          </w:p>
        </w:tc>
      </w:tr>
      <w:tr>
        <w:trPr/>
        <w:tc>
          <w:tcPr>
            <w:tcW w:w="231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5,850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second son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2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082"/>
      </w:tblGrid>
      <w:tr>
        <w:trPr/>
        <w:tc>
          <w:tcPr>
            <w:tcW w:w="4082" w:type="dxa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10">
                    <w:r>
                      <w:rPr>
                        <w:rStyle w:val="InternetLink"/>
                      </w:rPr>
                      <w:t>Bunch Richard F. III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TWFG, INC.</w:t>
                  </w:r>
                </w:p>
              </w:tc>
            </w:tr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10055 GROGANS MILL RD, STE 500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THE WOODLANDS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77380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08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11">
                    <w:r>
                      <w:rPr>
                        <w:rStyle w:val="InternetLink"/>
                      </w:rPr>
                      <w:t>Bunch Family Holdings, LLC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TWFG ,INC.</w:t>
                  </w:r>
                </w:p>
              </w:tc>
            </w:tr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10055 GROGANS MILL RD, SUITE 500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THE WOODLANDS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77380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shares are withheld at the election of the Reporting Person to satisfy tax withholding obligations in connection with the release of restricted stock units ("RSU").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holdings lines reflect the individual holdings of the distinct indirect forms of deemed pecuniary interest instead of reporting them in an aggregated form.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Julie E. Benes, as Attorney-in-Fact for Richard F. Bunch III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Julie E. Benes, as Attorney-in-Fact for Bunch Family Holdings, LLC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28282" TargetMode="External"/><Relationship Id="rId5" Type="http://schemas.openxmlformats.org/officeDocument/2006/relationships/hyperlink" Target="http://www.sec.gov/cgi-bin/browse-edgar?action=getcompany&amp;CIK=000200759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image" Target="https://cdn.kscope.io/box-checked.jpg" TargetMode="External"/><Relationship Id="rId10" Type="http://schemas.openxmlformats.org/officeDocument/2006/relationships/hyperlink" Target="http://www.sec.gov/cgi-bin/browse-edgar?action=getcompany&amp;CIK=0002028282" TargetMode="External"/><Relationship Id="rId11" Type="http://schemas.openxmlformats.org/officeDocument/2006/relationships/hyperlink" Target="http://www.sec.gov/cgi-bin/browse-edgar?action=getcompany&amp;CIK=0002028482" TargetMode="External"/><Relationship Id="rId12" Type="http://schemas.openxmlformats.org/officeDocument/2006/relationships/fontTable" Target="fontTable.xml"/><Relationship Id="rId1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739</Words>
  <Characters>3930</Characters>
  <CharactersWithSpaces>4553</CharactersWithSpaces>
  <Paragraphs>146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